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4C7D9B" w14:textId="77777777" w:rsidR="004D6CDF" w:rsidRPr="009E323C" w:rsidRDefault="004D6CD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D6CDF" w:rsidRPr="009E323C" w14:paraId="784D3F3E" w14:textId="77777777">
        <w:trPr>
          <w:trHeight w:val="290"/>
        </w:trPr>
        <w:tc>
          <w:tcPr>
            <w:tcW w:w="20934" w:type="dxa"/>
            <w:gridSpan w:val="2"/>
            <w:tcBorders>
              <w:top w:val="nil"/>
              <w:left w:val="nil"/>
              <w:right w:val="nil"/>
            </w:tcBorders>
          </w:tcPr>
          <w:p w14:paraId="3F7B4D32" w14:textId="77777777" w:rsidR="004D6CDF" w:rsidRPr="009E323C" w:rsidRDefault="004D6CDF">
            <w:pPr>
              <w:pStyle w:val="Heading2"/>
              <w:jc w:val="left"/>
              <w:rPr>
                <w:rFonts w:ascii="Arial" w:eastAsia="Arial" w:hAnsi="Arial" w:cs="Arial"/>
                <w:b w:val="0"/>
                <w:bCs w:val="0"/>
              </w:rPr>
            </w:pPr>
          </w:p>
        </w:tc>
      </w:tr>
      <w:tr w:rsidR="004D6CDF" w:rsidRPr="009E323C" w14:paraId="5928386F" w14:textId="77777777">
        <w:trPr>
          <w:trHeight w:val="290"/>
        </w:trPr>
        <w:tc>
          <w:tcPr>
            <w:tcW w:w="5167" w:type="dxa"/>
          </w:tcPr>
          <w:p w14:paraId="468023AF" w14:textId="77777777" w:rsidR="004D6CDF" w:rsidRPr="009E323C" w:rsidRDefault="006D2A19">
            <w:pPr>
              <w:pBdr>
                <w:top w:val="nil"/>
                <w:left w:val="nil"/>
                <w:bottom w:val="nil"/>
                <w:right w:val="nil"/>
                <w:between w:val="nil"/>
              </w:pBdr>
              <w:ind w:left="90"/>
              <w:rPr>
                <w:rFonts w:ascii="Arial" w:eastAsia="Arial" w:hAnsi="Arial" w:cs="Arial"/>
                <w:color w:val="000000"/>
                <w:sz w:val="20"/>
                <w:szCs w:val="20"/>
              </w:rPr>
            </w:pPr>
            <w:r w:rsidRPr="009E323C">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CE5DBA6" w14:textId="77777777" w:rsidR="004D6CDF" w:rsidRPr="009E323C" w:rsidRDefault="00526180">
            <w:pPr>
              <w:rPr>
                <w:rFonts w:ascii="Arial" w:eastAsia="Arial" w:hAnsi="Arial" w:cs="Arial"/>
                <w:color w:val="0000FF"/>
                <w:sz w:val="20"/>
                <w:szCs w:val="20"/>
              </w:rPr>
            </w:pPr>
            <w:hyperlink r:id="rId8">
              <w:r w:rsidR="006D2A19" w:rsidRPr="009E323C">
                <w:rPr>
                  <w:rFonts w:ascii="Arial" w:eastAsia="Arial" w:hAnsi="Arial" w:cs="Arial"/>
                  <w:b/>
                  <w:bCs/>
                  <w:color w:val="0000FF"/>
                  <w:sz w:val="20"/>
                  <w:szCs w:val="20"/>
                  <w:u w:val="single"/>
                </w:rPr>
                <w:t>International Blood Research &amp; Reviews</w:t>
              </w:r>
            </w:hyperlink>
          </w:p>
        </w:tc>
      </w:tr>
      <w:tr w:rsidR="004D6CDF" w:rsidRPr="009E323C" w14:paraId="3320B442" w14:textId="77777777">
        <w:trPr>
          <w:trHeight w:val="290"/>
        </w:trPr>
        <w:tc>
          <w:tcPr>
            <w:tcW w:w="5167" w:type="dxa"/>
          </w:tcPr>
          <w:p w14:paraId="7709DEF3" w14:textId="77777777" w:rsidR="004D6CDF" w:rsidRPr="009E323C" w:rsidRDefault="006D2A19">
            <w:pPr>
              <w:pBdr>
                <w:top w:val="nil"/>
                <w:left w:val="nil"/>
                <w:bottom w:val="nil"/>
                <w:right w:val="nil"/>
                <w:between w:val="nil"/>
              </w:pBdr>
              <w:ind w:left="90"/>
              <w:rPr>
                <w:rFonts w:ascii="Arial" w:eastAsia="Arial" w:hAnsi="Arial" w:cs="Arial"/>
                <w:color w:val="000000"/>
                <w:sz w:val="20"/>
                <w:szCs w:val="20"/>
              </w:rPr>
            </w:pPr>
            <w:r w:rsidRPr="009E323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0BB0E4E" w14:textId="77777777" w:rsidR="004D6CDF" w:rsidRPr="009E323C" w:rsidRDefault="006D2A19">
            <w:pPr>
              <w:pBdr>
                <w:top w:val="nil"/>
                <w:left w:val="nil"/>
                <w:bottom w:val="nil"/>
                <w:right w:val="nil"/>
                <w:between w:val="nil"/>
              </w:pBdr>
              <w:rPr>
                <w:rFonts w:ascii="Arial" w:eastAsia="Arial" w:hAnsi="Arial" w:cs="Arial"/>
                <w:color w:val="000000"/>
                <w:sz w:val="20"/>
                <w:szCs w:val="20"/>
              </w:rPr>
            </w:pPr>
            <w:r w:rsidRPr="009E323C">
              <w:rPr>
                <w:rFonts w:ascii="Arial" w:eastAsia="Arial" w:hAnsi="Arial" w:cs="Arial"/>
                <w:b/>
                <w:bCs/>
                <w:color w:val="000000"/>
                <w:sz w:val="20"/>
                <w:szCs w:val="20"/>
              </w:rPr>
              <w:t>Ms_IBRR_148373</w:t>
            </w:r>
          </w:p>
        </w:tc>
      </w:tr>
      <w:tr w:rsidR="004D6CDF" w:rsidRPr="009E323C" w14:paraId="67EE7AD1" w14:textId="77777777">
        <w:trPr>
          <w:trHeight w:val="650"/>
        </w:trPr>
        <w:tc>
          <w:tcPr>
            <w:tcW w:w="5167" w:type="dxa"/>
          </w:tcPr>
          <w:p w14:paraId="08B00D5D" w14:textId="77777777" w:rsidR="004D6CDF" w:rsidRPr="009E323C" w:rsidRDefault="006D2A19">
            <w:pPr>
              <w:pBdr>
                <w:top w:val="nil"/>
                <w:left w:val="nil"/>
                <w:bottom w:val="nil"/>
                <w:right w:val="nil"/>
                <w:between w:val="nil"/>
              </w:pBdr>
              <w:ind w:left="90"/>
              <w:rPr>
                <w:rFonts w:ascii="Arial" w:eastAsia="Arial" w:hAnsi="Arial" w:cs="Arial"/>
                <w:color w:val="000000"/>
                <w:sz w:val="20"/>
                <w:szCs w:val="20"/>
              </w:rPr>
            </w:pPr>
            <w:r w:rsidRPr="009E323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4FD63E7" w14:textId="77777777" w:rsidR="004D6CDF" w:rsidRPr="009E323C" w:rsidRDefault="006D2A19">
            <w:pPr>
              <w:pBdr>
                <w:top w:val="nil"/>
                <w:left w:val="nil"/>
                <w:bottom w:val="nil"/>
                <w:right w:val="nil"/>
                <w:between w:val="nil"/>
              </w:pBdr>
              <w:rPr>
                <w:rFonts w:ascii="Arial" w:eastAsia="Arial" w:hAnsi="Arial" w:cs="Arial"/>
                <w:color w:val="000000"/>
                <w:sz w:val="20"/>
                <w:szCs w:val="20"/>
              </w:rPr>
            </w:pPr>
            <w:proofErr w:type="spellStart"/>
            <w:r w:rsidRPr="009E323C">
              <w:rPr>
                <w:rFonts w:ascii="Arial" w:eastAsia="Arial" w:hAnsi="Arial" w:cs="Arial"/>
                <w:b/>
                <w:bCs/>
                <w:color w:val="000000"/>
                <w:sz w:val="20"/>
                <w:szCs w:val="20"/>
              </w:rPr>
              <w:t>Brentuximab</w:t>
            </w:r>
            <w:proofErr w:type="spellEnd"/>
            <w:r w:rsidRPr="009E323C">
              <w:rPr>
                <w:rFonts w:ascii="Arial" w:eastAsia="Arial" w:hAnsi="Arial" w:cs="Arial"/>
                <w:b/>
                <w:bCs/>
                <w:color w:val="000000"/>
                <w:sz w:val="20"/>
                <w:szCs w:val="20"/>
              </w:rPr>
              <w:t xml:space="preserve"> </w:t>
            </w:r>
            <w:proofErr w:type="spellStart"/>
            <w:r w:rsidRPr="009E323C">
              <w:rPr>
                <w:rFonts w:ascii="Arial" w:eastAsia="Arial" w:hAnsi="Arial" w:cs="Arial"/>
                <w:b/>
                <w:bCs/>
                <w:color w:val="000000"/>
                <w:sz w:val="20"/>
                <w:szCs w:val="20"/>
              </w:rPr>
              <w:t>Vedotin</w:t>
            </w:r>
            <w:proofErr w:type="spellEnd"/>
            <w:r w:rsidRPr="009E323C">
              <w:rPr>
                <w:rFonts w:ascii="Arial" w:eastAsia="Arial" w:hAnsi="Arial" w:cs="Arial"/>
                <w:b/>
                <w:bCs/>
                <w:color w:val="000000"/>
                <w:sz w:val="20"/>
                <w:szCs w:val="20"/>
              </w:rPr>
              <w:t xml:space="preserve"> and </w:t>
            </w:r>
            <w:proofErr w:type="spellStart"/>
            <w:r w:rsidRPr="009E323C">
              <w:rPr>
                <w:rFonts w:ascii="Arial" w:eastAsia="Arial" w:hAnsi="Arial" w:cs="Arial"/>
                <w:b/>
                <w:bCs/>
                <w:color w:val="000000"/>
                <w:sz w:val="20"/>
                <w:szCs w:val="20"/>
              </w:rPr>
              <w:t>Bendamustine</w:t>
            </w:r>
            <w:proofErr w:type="spellEnd"/>
            <w:r w:rsidRPr="009E323C">
              <w:rPr>
                <w:rFonts w:ascii="Arial" w:eastAsia="Arial" w:hAnsi="Arial" w:cs="Arial"/>
                <w:b/>
                <w:bCs/>
                <w:color w:val="000000"/>
                <w:sz w:val="20"/>
                <w:szCs w:val="20"/>
              </w:rPr>
              <w:t xml:space="preserve"> treatment in Hodgkin Lymphoma: Report of two cases in Abidjan, Côte d'Ivoire</w:t>
            </w:r>
          </w:p>
        </w:tc>
      </w:tr>
      <w:tr w:rsidR="004D6CDF" w:rsidRPr="009E323C" w14:paraId="1941660A" w14:textId="77777777">
        <w:trPr>
          <w:trHeight w:val="332"/>
        </w:trPr>
        <w:tc>
          <w:tcPr>
            <w:tcW w:w="5167" w:type="dxa"/>
          </w:tcPr>
          <w:p w14:paraId="42EAA554" w14:textId="77777777" w:rsidR="004D6CDF" w:rsidRPr="009E323C" w:rsidRDefault="006D2A19">
            <w:pPr>
              <w:pBdr>
                <w:top w:val="nil"/>
                <w:left w:val="nil"/>
                <w:bottom w:val="nil"/>
                <w:right w:val="nil"/>
                <w:between w:val="nil"/>
              </w:pBdr>
              <w:ind w:left="90"/>
              <w:rPr>
                <w:rFonts w:ascii="Arial" w:eastAsia="Arial" w:hAnsi="Arial" w:cs="Arial"/>
                <w:color w:val="000000"/>
                <w:sz w:val="20"/>
                <w:szCs w:val="20"/>
              </w:rPr>
            </w:pPr>
            <w:r w:rsidRPr="009E323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ED55597" w14:textId="77777777" w:rsidR="004D6CDF" w:rsidRPr="009E323C" w:rsidRDefault="006D2A19">
            <w:pPr>
              <w:pBdr>
                <w:top w:val="nil"/>
                <w:left w:val="nil"/>
                <w:bottom w:val="nil"/>
                <w:right w:val="nil"/>
                <w:between w:val="nil"/>
              </w:pBdr>
              <w:rPr>
                <w:rFonts w:ascii="Arial" w:eastAsia="Arial" w:hAnsi="Arial" w:cs="Arial"/>
                <w:color w:val="000000"/>
                <w:sz w:val="20"/>
                <w:szCs w:val="20"/>
              </w:rPr>
            </w:pPr>
            <w:r w:rsidRPr="009E323C">
              <w:rPr>
                <w:rFonts w:ascii="Arial" w:eastAsia="Arial" w:hAnsi="Arial" w:cs="Arial"/>
                <w:b/>
                <w:bCs/>
                <w:color w:val="000000"/>
                <w:sz w:val="20"/>
                <w:szCs w:val="20"/>
              </w:rPr>
              <w:t>Case report</w:t>
            </w:r>
          </w:p>
        </w:tc>
      </w:tr>
    </w:tbl>
    <w:p w14:paraId="7CF43B7C" w14:textId="77777777" w:rsidR="004D6CDF" w:rsidRPr="009E323C" w:rsidRDefault="004D6CDF">
      <w:pPr>
        <w:pBdr>
          <w:top w:val="nil"/>
          <w:left w:val="nil"/>
          <w:bottom w:val="nil"/>
          <w:right w:val="nil"/>
          <w:between w:val="nil"/>
        </w:pBdr>
        <w:jc w:val="both"/>
        <w:rPr>
          <w:rFonts w:ascii="Arial" w:eastAsia="Arial" w:hAnsi="Arial" w:cs="Arial"/>
          <w:color w:val="000000"/>
          <w:sz w:val="20"/>
          <w:szCs w:val="20"/>
          <w:u w:val="single"/>
        </w:rPr>
      </w:pPr>
    </w:p>
    <w:p w14:paraId="409B0A8B" w14:textId="77777777" w:rsidR="004D6CDF" w:rsidRPr="009E323C" w:rsidRDefault="004D6CDF">
      <w:pPr>
        <w:pBdr>
          <w:top w:val="nil"/>
          <w:left w:val="nil"/>
          <w:bottom w:val="nil"/>
          <w:right w:val="nil"/>
          <w:between w:val="nil"/>
        </w:pBdr>
        <w:jc w:val="both"/>
        <w:rPr>
          <w:rFonts w:ascii="Arial" w:eastAsia="Arial" w:hAnsi="Arial" w:cs="Arial"/>
          <w:color w:val="000000"/>
          <w:sz w:val="20"/>
          <w:szCs w:val="20"/>
          <w:u w:val="single"/>
        </w:rPr>
      </w:pPr>
    </w:p>
    <w:p w14:paraId="16F05223" w14:textId="77777777" w:rsidR="004D6CDF" w:rsidRPr="009E323C" w:rsidRDefault="004D6CDF">
      <w:pPr>
        <w:rPr>
          <w:sz w:val="20"/>
          <w:szCs w:val="20"/>
        </w:rPr>
      </w:pPr>
      <w:bookmarkStart w:id="0" w:name="_heading=h.gyhxy2t6qf4t"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D6CDF" w:rsidRPr="009E323C" w14:paraId="15AB8226" w14:textId="77777777">
        <w:tc>
          <w:tcPr>
            <w:tcW w:w="21150" w:type="dxa"/>
            <w:gridSpan w:val="3"/>
            <w:tcBorders>
              <w:top w:val="nil"/>
              <w:left w:val="nil"/>
              <w:right w:val="nil"/>
            </w:tcBorders>
          </w:tcPr>
          <w:p w14:paraId="1C8BC1D0" w14:textId="77777777" w:rsidR="004D6CDF" w:rsidRPr="009E323C" w:rsidRDefault="006D2A19">
            <w:pPr>
              <w:pStyle w:val="Heading2"/>
              <w:jc w:val="left"/>
              <w:rPr>
                <w:rFonts w:ascii="Times New Roman" w:eastAsia="Times New Roman" w:hAnsi="Times New Roman" w:cs="Times New Roman"/>
              </w:rPr>
            </w:pPr>
            <w:proofErr w:type="gramStart"/>
            <w:r w:rsidRPr="009E323C">
              <w:rPr>
                <w:rFonts w:ascii="Times New Roman" w:eastAsia="Times New Roman" w:hAnsi="Times New Roman" w:cs="Times New Roman"/>
                <w:highlight w:val="yellow"/>
              </w:rPr>
              <w:t>PART  1</w:t>
            </w:r>
            <w:proofErr w:type="gramEnd"/>
            <w:r w:rsidRPr="009E323C">
              <w:rPr>
                <w:rFonts w:ascii="Times New Roman" w:eastAsia="Times New Roman" w:hAnsi="Times New Roman" w:cs="Times New Roman"/>
                <w:highlight w:val="yellow"/>
              </w:rPr>
              <w:t>:</w:t>
            </w:r>
            <w:r w:rsidRPr="009E323C">
              <w:rPr>
                <w:rFonts w:ascii="Times New Roman" w:eastAsia="Times New Roman" w:hAnsi="Times New Roman" w:cs="Times New Roman"/>
              </w:rPr>
              <w:t xml:space="preserve"> Comments</w:t>
            </w:r>
          </w:p>
          <w:p w14:paraId="38970BC6" w14:textId="77777777" w:rsidR="004D6CDF" w:rsidRPr="009E323C" w:rsidRDefault="004D6CDF">
            <w:pPr>
              <w:rPr>
                <w:b/>
                <w:bCs/>
                <w:sz w:val="20"/>
                <w:szCs w:val="20"/>
              </w:rPr>
            </w:pPr>
          </w:p>
        </w:tc>
      </w:tr>
      <w:tr w:rsidR="004D6CDF" w:rsidRPr="009E323C" w14:paraId="2524BAC7" w14:textId="77777777">
        <w:tc>
          <w:tcPr>
            <w:tcW w:w="5351" w:type="dxa"/>
          </w:tcPr>
          <w:p w14:paraId="6FACAFC3" w14:textId="77777777" w:rsidR="004D6CDF" w:rsidRPr="009E323C" w:rsidRDefault="004D6CDF">
            <w:pPr>
              <w:pStyle w:val="Heading2"/>
              <w:jc w:val="left"/>
              <w:rPr>
                <w:rFonts w:ascii="Times New Roman" w:eastAsia="Times New Roman" w:hAnsi="Times New Roman" w:cs="Times New Roman"/>
              </w:rPr>
            </w:pPr>
          </w:p>
        </w:tc>
        <w:tc>
          <w:tcPr>
            <w:tcW w:w="9357" w:type="dxa"/>
          </w:tcPr>
          <w:p w14:paraId="4EDFC260" w14:textId="77777777" w:rsidR="004D6CDF" w:rsidRPr="009E323C" w:rsidRDefault="006D2A19">
            <w:pPr>
              <w:pStyle w:val="Heading2"/>
              <w:jc w:val="left"/>
              <w:rPr>
                <w:rFonts w:ascii="Times New Roman" w:eastAsia="Times New Roman" w:hAnsi="Times New Roman" w:cs="Times New Roman"/>
              </w:rPr>
            </w:pPr>
            <w:r w:rsidRPr="009E323C">
              <w:rPr>
                <w:rFonts w:ascii="Times New Roman" w:eastAsia="Times New Roman" w:hAnsi="Times New Roman" w:cs="Times New Roman"/>
              </w:rPr>
              <w:t>Reviewer’s comment</w:t>
            </w:r>
          </w:p>
          <w:p w14:paraId="7930C47F" w14:textId="77777777" w:rsidR="004D6CDF" w:rsidRPr="009E323C" w:rsidRDefault="006D2A19">
            <w:pPr>
              <w:rPr>
                <w:b/>
                <w:bCs/>
                <w:sz w:val="20"/>
                <w:szCs w:val="20"/>
              </w:rPr>
            </w:pPr>
            <w:r w:rsidRPr="009E323C">
              <w:rPr>
                <w:b/>
                <w:bCs/>
                <w:sz w:val="20"/>
                <w:szCs w:val="20"/>
                <w:highlight w:val="yellow"/>
              </w:rPr>
              <w:t>Artificial Intelligence (AI) generated or assisted review comments are strictly prohibited during peer review.</w:t>
            </w:r>
          </w:p>
          <w:p w14:paraId="5EEF445B" w14:textId="77777777" w:rsidR="004D6CDF" w:rsidRPr="009E323C" w:rsidRDefault="004D6CDF">
            <w:pPr>
              <w:rPr>
                <w:b/>
                <w:bCs/>
                <w:sz w:val="20"/>
                <w:szCs w:val="20"/>
              </w:rPr>
            </w:pPr>
          </w:p>
        </w:tc>
        <w:tc>
          <w:tcPr>
            <w:tcW w:w="6442" w:type="dxa"/>
          </w:tcPr>
          <w:p w14:paraId="1C1E3998" w14:textId="77777777" w:rsidR="004D6CDF" w:rsidRPr="009E323C" w:rsidRDefault="006D2A19">
            <w:pPr>
              <w:spacing w:after="160" w:line="254" w:lineRule="auto"/>
              <w:rPr>
                <w:b/>
                <w:bCs/>
                <w:sz w:val="20"/>
                <w:szCs w:val="20"/>
              </w:rPr>
            </w:pPr>
            <w:r w:rsidRPr="009E323C">
              <w:rPr>
                <w:b/>
                <w:bCs/>
                <w:sz w:val="20"/>
                <w:szCs w:val="20"/>
              </w:rPr>
              <w:t>Author’s Feedback (It is mandatory that authors should write his/her feedback here)</w:t>
            </w:r>
          </w:p>
          <w:p w14:paraId="4E942A39" w14:textId="77777777" w:rsidR="004D6CDF" w:rsidRPr="009E323C" w:rsidRDefault="004D6CDF">
            <w:pPr>
              <w:pStyle w:val="Heading2"/>
              <w:jc w:val="left"/>
              <w:rPr>
                <w:rFonts w:ascii="Times New Roman" w:eastAsia="Times New Roman" w:hAnsi="Times New Roman" w:cs="Times New Roman"/>
              </w:rPr>
            </w:pPr>
          </w:p>
        </w:tc>
      </w:tr>
      <w:tr w:rsidR="004D6CDF" w:rsidRPr="009E323C" w14:paraId="459B855B" w14:textId="77777777">
        <w:trPr>
          <w:trHeight w:val="1264"/>
        </w:trPr>
        <w:tc>
          <w:tcPr>
            <w:tcW w:w="5351" w:type="dxa"/>
          </w:tcPr>
          <w:p w14:paraId="0D1E379E" w14:textId="77777777" w:rsidR="004D6CDF" w:rsidRPr="009E323C" w:rsidRDefault="006D2A19">
            <w:pPr>
              <w:ind w:left="360"/>
              <w:rPr>
                <w:b/>
                <w:bCs/>
                <w:sz w:val="20"/>
                <w:szCs w:val="20"/>
              </w:rPr>
            </w:pPr>
            <w:r w:rsidRPr="009E323C">
              <w:rPr>
                <w:b/>
                <w:bCs/>
                <w:sz w:val="20"/>
                <w:szCs w:val="20"/>
              </w:rPr>
              <w:t>Please write a few sentences regarding the importance of this manuscript for the scientific community. A minimum of 3-4 sentences may be required for this part.</w:t>
            </w:r>
          </w:p>
          <w:p w14:paraId="5B485B46" w14:textId="77777777" w:rsidR="004D6CDF" w:rsidRPr="009E323C" w:rsidRDefault="004D6CDF">
            <w:pPr>
              <w:ind w:left="360"/>
              <w:rPr>
                <w:b/>
                <w:bCs/>
                <w:sz w:val="20"/>
                <w:szCs w:val="20"/>
              </w:rPr>
            </w:pPr>
          </w:p>
        </w:tc>
        <w:tc>
          <w:tcPr>
            <w:tcW w:w="9357" w:type="dxa"/>
          </w:tcPr>
          <w:p w14:paraId="01E27316" w14:textId="77777777" w:rsidR="004D6CDF" w:rsidRPr="009E323C" w:rsidRDefault="006D2A19">
            <w:pPr>
              <w:pBdr>
                <w:top w:val="nil"/>
                <w:left w:val="nil"/>
                <w:bottom w:val="nil"/>
                <w:right w:val="nil"/>
                <w:between w:val="nil"/>
              </w:pBdr>
              <w:rPr>
                <w:b/>
                <w:bCs/>
                <w:color w:val="000000"/>
                <w:sz w:val="20"/>
                <w:szCs w:val="20"/>
              </w:rPr>
            </w:pPr>
            <w:r w:rsidRPr="009E323C">
              <w:rPr>
                <w:b/>
                <w:bCs/>
                <w:sz w:val="20"/>
                <w:szCs w:val="20"/>
              </w:rPr>
              <w:t xml:space="preserve">This manuscript presents an account of two diagnostically challenging and clinically fragile patients with relapsed or refractory Hodgkin lymphoma who possessed profound pulmonary compromise and therefore could not safely receive bleomycin based regimens. The work carries significance for clinicians in resource constrained environments where advanced molecular imaging, comprehensive toxicity surveillance and structured transplantation pathways remain limited. The study extends the existing discourse by demonstrating the pragmatic value, yet also the unpredictability, of the </w:t>
            </w:r>
            <w:proofErr w:type="spellStart"/>
            <w:r w:rsidRPr="009E323C">
              <w:rPr>
                <w:b/>
                <w:bCs/>
                <w:sz w:val="20"/>
                <w:szCs w:val="20"/>
              </w:rPr>
              <w:t>brentuximab</w:t>
            </w:r>
            <w:proofErr w:type="spellEnd"/>
            <w:r w:rsidRPr="009E323C">
              <w:rPr>
                <w:b/>
                <w:bCs/>
                <w:sz w:val="20"/>
                <w:szCs w:val="20"/>
              </w:rPr>
              <w:t xml:space="preserve"> </w:t>
            </w:r>
            <w:proofErr w:type="spellStart"/>
            <w:r w:rsidRPr="009E323C">
              <w:rPr>
                <w:b/>
                <w:bCs/>
                <w:sz w:val="20"/>
                <w:szCs w:val="20"/>
              </w:rPr>
              <w:t>vedotin</w:t>
            </w:r>
            <w:proofErr w:type="spellEnd"/>
            <w:r w:rsidRPr="009E323C">
              <w:rPr>
                <w:b/>
                <w:bCs/>
                <w:sz w:val="20"/>
                <w:szCs w:val="20"/>
              </w:rPr>
              <w:t xml:space="preserve"> and </w:t>
            </w:r>
            <w:proofErr w:type="spellStart"/>
            <w:r w:rsidRPr="009E323C">
              <w:rPr>
                <w:b/>
                <w:bCs/>
                <w:sz w:val="20"/>
                <w:szCs w:val="20"/>
              </w:rPr>
              <w:t>bendamustine</w:t>
            </w:r>
            <w:proofErr w:type="spellEnd"/>
            <w:r w:rsidRPr="009E323C">
              <w:rPr>
                <w:b/>
                <w:bCs/>
                <w:sz w:val="20"/>
                <w:szCs w:val="20"/>
              </w:rPr>
              <w:t xml:space="preserve"> combination in severely pretreated individuals. Its value lies in the illumination of therapeutic uncertainties at the crossroads of clinical necessity and infrastructural insufficiency, thereby enriching global understanding of Hodgkin lymphoma salvage strategies in real world settings.</w:t>
            </w:r>
          </w:p>
        </w:tc>
        <w:tc>
          <w:tcPr>
            <w:tcW w:w="6442" w:type="dxa"/>
          </w:tcPr>
          <w:p w14:paraId="6DB26B3E" w14:textId="77777777" w:rsidR="004D6CDF" w:rsidRDefault="004D6CDF">
            <w:pPr>
              <w:pStyle w:val="Heading2"/>
              <w:jc w:val="left"/>
              <w:rPr>
                <w:rFonts w:ascii="Times New Roman" w:eastAsia="Times New Roman" w:hAnsi="Times New Roman" w:cs="Times New Roman"/>
              </w:rPr>
            </w:pPr>
          </w:p>
          <w:p w14:paraId="6CC07F71" w14:textId="77777777" w:rsidR="002B17E3" w:rsidRDefault="002B17E3" w:rsidP="002B17E3"/>
          <w:p w14:paraId="6765C09F" w14:textId="2A605542" w:rsidR="002B17E3" w:rsidRPr="002B17E3" w:rsidRDefault="002B17E3" w:rsidP="002B17E3">
            <w:r w:rsidRPr="002B17E3">
              <w:t xml:space="preserve">Thank you </w:t>
            </w:r>
          </w:p>
        </w:tc>
      </w:tr>
      <w:tr w:rsidR="004D6CDF" w:rsidRPr="009E323C" w14:paraId="13E190C0" w14:textId="77777777">
        <w:trPr>
          <w:trHeight w:val="1262"/>
        </w:trPr>
        <w:tc>
          <w:tcPr>
            <w:tcW w:w="5351" w:type="dxa"/>
          </w:tcPr>
          <w:p w14:paraId="7A57CC9F" w14:textId="77777777" w:rsidR="004D6CDF" w:rsidRPr="009E323C" w:rsidRDefault="006D2A19">
            <w:pPr>
              <w:ind w:left="360"/>
              <w:rPr>
                <w:b/>
                <w:bCs/>
                <w:sz w:val="20"/>
                <w:szCs w:val="20"/>
              </w:rPr>
            </w:pPr>
            <w:r w:rsidRPr="009E323C">
              <w:rPr>
                <w:b/>
                <w:bCs/>
                <w:sz w:val="20"/>
                <w:szCs w:val="20"/>
              </w:rPr>
              <w:t>Is the title of the article suitable?</w:t>
            </w:r>
          </w:p>
          <w:p w14:paraId="1551E46E" w14:textId="77777777" w:rsidR="004D6CDF" w:rsidRPr="009E323C" w:rsidRDefault="006D2A19">
            <w:pPr>
              <w:ind w:left="360"/>
              <w:rPr>
                <w:b/>
                <w:bCs/>
                <w:sz w:val="20"/>
                <w:szCs w:val="20"/>
              </w:rPr>
            </w:pPr>
            <w:r w:rsidRPr="009E323C">
              <w:rPr>
                <w:b/>
                <w:bCs/>
                <w:sz w:val="20"/>
                <w:szCs w:val="20"/>
              </w:rPr>
              <w:t>(If not please suggest an alternative title)</w:t>
            </w:r>
          </w:p>
          <w:p w14:paraId="01B4FC66" w14:textId="77777777" w:rsidR="004D6CDF" w:rsidRPr="009E323C" w:rsidRDefault="004D6CDF">
            <w:pPr>
              <w:pStyle w:val="Heading2"/>
              <w:jc w:val="left"/>
              <w:rPr>
                <w:rFonts w:ascii="Times New Roman" w:eastAsia="Times New Roman" w:hAnsi="Times New Roman" w:cs="Times New Roman"/>
                <w:u w:val="single"/>
              </w:rPr>
            </w:pPr>
          </w:p>
        </w:tc>
        <w:tc>
          <w:tcPr>
            <w:tcW w:w="9357" w:type="dxa"/>
          </w:tcPr>
          <w:p w14:paraId="17437D85" w14:textId="77777777" w:rsidR="004D6CDF" w:rsidRPr="009E323C" w:rsidRDefault="006D2A19">
            <w:pPr>
              <w:ind w:left="360"/>
              <w:rPr>
                <w:b/>
                <w:bCs/>
                <w:sz w:val="20"/>
                <w:szCs w:val="20"/>
              </w:rPr>
            </w:pPr>
            <w:r w:rsidRPr="009E323C">
              <w:rPr>
                <w:b/>
                <w:bCs/>
                <w:sz w:val="20"/>
                <w:szCs w:val="20"/>
              </w:rPr>
              <w:t>The title is concise yet may benefit from refinement to reflect the severity of disease biology and the contextual limitations under which therapy was delivered. A possible alternative could be:</w:t>
            </w:r>
          </w:p>
          <w:p w14:paraId="13330E18" w14:textId="77777777" w:rsidR="004D6CDF" w:rsidRPr="009E323C" w:rsidRDefault="006D2A19">
            <w:pPr>
              <w:ind w:left="360"/>
              <w:rPr>
                <w:b/>
                <w:bCs/>
                <w:sz w:val="20"/>
                <w:szCs w:val="20"/>
              </w:rPr>
            </w:pPr>
            <w:r w:rsidRPr="009E323C">
              <w:rPr>
                <w:b/>
                <w:bCs/>
                <w:sz w:val="20"/>
                <w:szCs w:val="20"/>
              </w:rPr>
              <w:t xml:space="preserve">“Therapeutic Outcomes of </w:t>
            </w:r>
            <w:proofErr w:type="spellStart"/>
            <w:r w:rsidRPr="009E323C">
              <w:rPr>
                <w:b/>
                <w:bCs/>
                <w:sz w:val="20"/>
                <w:szCs w:val="20"/>
              </w:rPr>
              <w:t>Brentuximab</w:t>
            </w:r>
            <w:proofErr w:type="spellEnd"/>
            <w:r w:rsidRPr="009E323C">
              <w:rPr>
                <w:b/>
                <w:bCs/>
                <w:sz w:val="20"/>
                <w:szCs w:val="20"/>
              </w:rPr>
              <w:t xml:space="preserve"> </w:t>
            </w:r>
            <w:proofErr w:type="spellStart"/>
            <w:r w:rsidRPr="009E323C">
              <w:rPr>
                <w:b/>
                <w:bCs/>
                <w:sz w:val="20"/>
                <w:szCs w:val="20"/>
              </w:rPr>
              <w:t>Vedotin</w:t>
            </w:r>
            <w:proofErr w:type="spellEnd"/>
            <w:r w:rsidRPr="009E323C">
              <w:rPr>
                <w:b/>
                <w:bCs/>
                <w:sz w:val="20"/>
                <w:szCs w:val="20"/>
              </w:rPr>
              <w:t xml:space="preserve"> and </w:t>
            </w:r>
            <w:proofErr w:type="spellStart"/>
            <w:r w:rsidRPr="009E323C">
              <w:rPr>
                <w:b/>
                <w:bCs/>
                <w:sz w:val="20"/>
                <w:szCs w:val="20"/>
              </w:rPr>
              <w:t>Bendamustine</w:t>
            </w:r>
            <w:proofErr w:type="spellEnd"/>
            <w:r w:rsidRPr="009E323C">
              <w:rPr>
                <w:b/>
                <w:bCs/>
                <w:sz w:val="20"/>
                <w:szCs w:val="20"/>
              </w:rPr>
              <w:t xml:space="preserve"> in Severely </w:t>
            </w:r>
            <w:proofErr w:type="spellStart"/>
            <w:r w:rsidRPr="009E323C">
              <w:rPr>
                <w:b/>
                <w:bCs/>
                <w:sz w:val="20"/>
                <w:szCs w:val="20"/>
              </w:rPr>
              <w:t>Pretreated</w:t>
            </w:r>
            <w:proofErr w:type="spellEnd"/>
            <w:r w:rsidRPr="009E323C">
              <w:rPr>
                <w:b/>
                <w:bCs/>
                <w:sz w:val="20"/>
                <w:szCs w:val="20"/>
              </w:rPr>
              <w:t xml:space="preserve"> Hodgkin Lymphoma with Pulmonary Compromise in a Resource Limited Setting: A Report of Two Cases”</w:t>
            </w:r>
          </w:p>
        </w:tc>
        <w:tc>
          <w:tcPr>
            <w:tcW w:w="6442" w:type="dxa"/>
          </w:tcPr>
          <w:p w14:paraId="1F4B6758" w14:textId="77777777" w:rsidR="004D6CDF" w:rsidRDefault="004D6CDF">
            <w:pPr>
              <w:pStyle w:val="Heading2"/>
              <w:jc w:val="left"/>
              <w:rPr>
                <w:rFonts w:ascii="Times New Roman" w:eastAsia="Times New Roman" w:hAnsi="Times New Roman" w:cs="Times New Roman"/>
              </w:rPr>
            </w:pPr>
          </w:p>
          <w:p w14:paraId="28B070BB" w14:textId="328A0E92" w:rsidR="002B17E3" w:rsidRPr="002B17E3" w:rsidRDefault="004F52B2" w:rsidP="00A60F6C">
            <w:r w:rsidRPr="004F52B2">
              <w:t xml:space="preserve">Thank you for </w:t>
            </w:r>
            <w:r w:rsidR="00A60F6C">
              <w:t xml:space="preserve">suggesting an effective title </w:t>
            </w:r>
            <w:bookmarkStart w:id="1" w:name="_GoBack"/>
            <w:bookmarkEnd w:id="1"/>
          </w:p>
        </w:tc>
      </w:tr>
      <w:tr w:rsidR="004D6CDF" w:rsidRPr="009E323C" w14:paraId="1688DD19" w14:textId="77777777">
        <w:trPr>
          <w:trHeight w:val="1262"/>
        </w:trPr>
        <w:tc>
          <w:tcPr>
            <w:tcW w:w="5351" w:type="dxa"/>
          </w:tcPr>
          <w:p w14:paraId="4F7ACEEB" w14:textId="77777777" w:rsidR="004D6CDF" w:rsidRPr="009E323C" w:rsidRDefault="006D2A19">
            <w:pPr>
              <w:pStyle w:val="Heading2"/>
              <w:ind w:left="360"/>
              <w:jc w:val="left"/>
              <w:rPr>
                <w:rFonts w:ascii="Times New Roman" w:eastAsia="Times New Roman" w:hAnsi="Times New Roman" w:cs="Times New Roman"/>
              </w:rPr>
            </w:pPr>
            <w:r w:rsidRPr="009E323C">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3560FDEA" w14:textId="77777777" w:rsidR="004D6CDF" w:rsidRPr="009E323C" w:rsidRDefault="004D6CDF">
            <w:pPr>
              <w:pStyle w:val="Heading2"/>
              <w:jc w:val="left"/>
              <w:rPr>
                <w:rFonts w:ascii="Times New Roman" w:eastAsia="Times New Roman" w:hAnsi="Times New Roman" w:cs="Times New Roman"/>
                <w:u w:val="single"/>
              </w:rPr>
            </w:pPr>
          </w:p>
        </w:tc>
        <w:tc>
          <w:tcPr>
            <w:tcW w:w="9357" w:type="dxa"/>
          </w:tcPr>
          <w:p w14:paraId="64F9CD1A" w14:textId="77777777" w:rsidR="004D6CDF" w:rsidRPr="009E323C" w:rsidRDefault="006D2A19">
            <w:pPr>
              <w:ind w:left="360"/>
              <w:rPr>
                <w:b/>
                <w:bCs/>
                <w:sz w:val="20"/>
                <w:szCs w:val="20"/>
              </w:rPr>
            </w:pPr>
            <w:r w:rsidRPr="009E323C">
              <w:rPr>
                <w:b/>
                <w:bCs/>
                <w:sz w:val="20"/>
                <w:szCs w:val="20"/>
              </w:rPr>
              <w:t xml:space="preserve">The abstract communicates the fundamental narrative but would gain from a clearer delineation of the clinical severity, staging detail and the rationale for the therapeutic choice. It may also benefit from a sharper articulation of the divergent outcomes between the two patients. A concluding sentence situating these cases within the broader therapeutic framework of </w:t>
            </w:r>
            <w:proofErr w:type="spellStart"/>
            <w:r w:rsidRPr="009E323C">
              <w:rPr>
                <w:b/>
                <w:bCs/>
                <w:sz w:val="20"/>
                <w:szCs w:val="20"/>
              </w:rPr>
              <w:t>post transplant</w:t>
            </w:r>
            <w:proofErr w:type="spellEnd"/>
            <w:r w:rsidRPr="009E323C">
              <w:rPr>
                <w:b/>
                <w:bCs/>
                <w:sz w:val="20"/>
                <w:szCs w:val="20"/>
              </w:rPr>
              <w:t xml:space="preserve"> and </w:t>
            </w:r>
            <w:proofErr w:type="spellStart"/>
            <w:r w:rsidRPr="009E323C">
              <w:rPr>
                <w:b/>
                <w:bCs/>
                <w:sz w:val="20"/>
                <w:szCs w:val="20"/>
              </w:rPr>
              <w:t>non transplant</w:t>
            </w:r>
            <w:proofErr w:type="spellEnd"/>
            <w:r w:rsidRPr="009E323C">
              <w:rPr>
                <w:b/>
                <w:bCs/>
                <w:sz w:val="20"/>
                <w:szCs w:val="20"/>
              </w:rPr>
              <w:t xml:space="preserve"> salvage would enhance its impact.</w:t>
            </w:r>
          </w:p>
        </w:tc>
        <w:tc>
          <w:tcPr>
            <w:tcW w:w="6442" w:type="dxa"/>
          </w:tcPr>
          <w:p w14:paraId="2009C59B" w14:textId="77777777" w:rsidR="004D6CDF" w:rsidRDefault="004D6CDF">
            <w:pPr>
              <w:pStyle w:val="Heading2"/>
              <w:jc w:val="left"/>
              <w:rPr>
                <w:rFonts w:ascii="Times New Roman" w:eastAsia="Times New Roman" w:hAnsi="Times New Roman" w:cs="Times New Roman"/>
              </w:rPr>
            </w:pPr>
          </w:p>
          <w:p w14:paraId="5E3E4924" w14:textId="5ED32D8B" w:rsidR="00EA6CAA" w:rsidRPr="00EA6CAA" w:rsidRDefault="00E2269D" w:rsidP="00EA6CAA">
            <w:r>
              <w:t>Conclusion has been updated</w:t>
            </w:r>
          </w:p>
        </w:tc>
      </w:tr>
      <w:tr w:rsidR="004D6CDF" w:rsidRPr="009E323C" w14:paraId="04CBBA35" w14:textId="77777777">
        <w:trPr>
          <w:trHeight w:val="704"/>
        </w:trPr>
        <w:tc>
          <w:tcPr>
            <w:tcW w:w="5351" w:type="dxa"/>
          </w:tcPr>
          <w:p w14:paraId="1B96B498" w14:textId="77777777" w:rsidR="004D6CDF" w:rsidRPr="009E323C" w:rsidRDefault="006D2A19">
            <w:pPr>
              <w:pStyle w:val="Heading2"/>
              <w:ind w:left="360"/>
              <w:jc w:val="left"/>
              <w:rPr>
                <w:u w:val="single"/>
              </w:rPr>
            </w:pPr>
            <w:r w:rsidRPr="009E323C">
              <w:rPr>
                <w:rFonts w:ascii="Times New Roman" w:eastAsia="Times New Roman" w:hAnsi="Times New Roman" w:cs="Times New Roman"/>
              </w:rPr>
              <w:t>Is the manuscript scientifically, correct? Please write here.</w:t>
            </w:r>
          </w:p>
        </w:tc>
        <w:tc>
          <w:tcPr>
            <w:tcW w:w="9357" w:type="dxa"/>
          </w:tcPr>
          <w:p w14:paraId="7F9ADAA5" w14:textId="77777777" w:rsidR="004D6CDF" w:rsidRPr="009E323C" w:rsidRDefault="006D2A19">
            <w:pPr>
              <w:spacing w:before="240" w:after="240"/>
              <w:rPr>
                <w:b/>
                <w:bCs/>
                <w:sz w:val="20"/>
                <w:szCs w:val="20"/>
              </w:rPr>
            </w:pPr>
            <w:r w:rsidRPr="009E323C">
              <w:rPr>
                <w:b/>
                <w:bCs/>
                <w:sz w:val="20"/>
                <w:szCs w:val="20"/>
              </w:rPr>
              <w:t>The manuscript presents a scientifically coherent clinical progression and therapeutic timeline. The diagnostic narratives are consistent with accepted criteria and the therapeutic decisions are compatible with contemporary salvage standards. However, the discussion may benefit from a more detailed examination of pathobiological considerations such as CD thirty expression variability or the prognostic contribution of pulmonary restriction to treatment intolerance. A deeper engagement with risk stratification criteria such as the Deauville scoring system, even in the absence of positron emissions tomography, would strengthen methodological rigor.</w:t>
            </w:r>
          </w:p>
          <w:p w14:paraId="72C2EB51" w14:textId="77777777" w:rsidR="004D6CDF" w:rsidRPr="009E323C" w:rsidRDefault="004D6CDF">
            <w:pPr>
              <w:pBdr>
                <w:top w:val="nil"/>
                <w:left w:val="nil"/>
                <w:bottom w:val="nil"/>
                <w:right w:val="nil"/>
                <w:between w:val="nil"/>
              </w:pBdr>
              <w:rPr>
                <w:b/>
                <w:bCs/>
                <w:sz w:val="20"/>
                <w:szCs w:val="20"/>
              </w:rPr>
            </w:pPr>
          </w:p>
        </w:tc>
        <w:tc>
          <w:tcPr>
            <w:tcW w:w="6442" w:type="dxa"/>
          </w:tcPr>
          <w:p w14:paraId="45072C55" w14:textId="77777777" w:rsidR="004D6CDF" w:rsidRDefault="004D6CDF">
            <w:pPr>
              <w:pStyle w:val="Heading2"/>
              <w:jc w:val="left"/>
              <w:rPr>
                <w:rFonts w:ascii="Times New Roman" w:eastAsia="Times New Roman" w:hAnsi="Times New Roman" w:cs="Times New Roman"/>
              </w:rPr>
            </w:pPr>
          </w:p>
          <w:p w14:paraId="1034A145" w14:textId="77777777" w:rsidR="004F52B2" w:rsidRDefault="004F52B2" w:rsidP="004F52B2"/>
          <w:p w14:paraId="3ACA7A89" w14:textId="061AD9C9" w:rsidR="004F52B2" w:rsidRPr="004F52B2" w:rsidRDefault="004F52B2" w:rsidP="004F52B2">
            <w:r w:rsidRPr="004F52B2">
              <w:t xml:space="preserve">Thank you for the suggestion </w:t>
            </w:r>
          </w:p>
        </w:tc>
      </w:tr>
      <w:tr w:rsidR="004D6CDF" w:rsidRPr="009E323C" w14:paraId="7906CC31" w14:textId="77777777">
        <w:trPr>
          <w:trHeight w:val="703"/>
        </w:trPr>
        <w:tc>
          <w:tcPr>
            <w:tcW w:w="5351" w:type="dxa"/>
          </w:tcPr>
          <w:p w14:paraId="16B32DF7" w14:textId="77777777" w:rsidR="004D6CDF" w:rsidRPr="009E323C" w:rsidRDefault="006D2A19">
            <w:pPr>
              <w:ind w:left="360"/>
              <w:rPr>
                <w:b/>
                <w:bCs/>
                <w:sz w:val="20"/>
                <w:szCs w:val="20"/>
              </w:rPr>
            </w:pPr>
            <w:r w:rsidRPr="009E323C">
              <w:rPr>
                <w:b/>
                <w:bCs/>
                <w:sz w:val="20"/>
                <w:szCs w:val="20"/>
              </w:rPr>
              <w:t>Are the references sufficient and recent? If you have suggestions of additional references, please mention them in the review form.</w:t>
            </w:r>
          </w:p>
        </w:tc>
        <w:tc>
          <w:tcPr>
            <w:tcW w:w="9357" w:type="dxa"/>
          </w:tcPr>
          <w:p w14:paraId="72F724BC" w14:textId="77777777" w:rsidR="004D6CDF" w:rsidRPr="009E323C" w:rsidRDefault="006D2A19">
            <w:pPr>
              <w:spacing w:before="240" w:after="240"/>
              <w:rPr>
                <w:b/>
                <w:bCs/>
                <w:sz w:val="20"/>
                <w:szCs w:val="20"/>
              </w:rPr>
            </w:pPr>
            <w:r w:rsidRPr="009E323C">
              <w:rPr>
                <w:b/>
                <w:bCs/>
                <w:sz w:val="20"/>
                <w:szCs w:val="20"/>
              </w:rPr>
              <w:t>The references are generally relevant, contemporary and supportive. Inclusion of additional literature addressing brentuximab based regimens in low resource settings, especially African and Asian regional cohorts, would broaden contextual resonance. A few citations repeat similar conceptual findings and could be consolidated for concision.</w:t>
            </w:r>
          </w:p>
          <w:p w14:paraId="0E492F7E" w14:textId="77777777" w:rsidR="004D6CDF" w:rsidRPr="009E323C" w:rsidRDefault="004D6CDF">
            <w:pPr>
              <w:pBdr>
                <w:top w:val="nil"/>
                <w:left w:val="nil"/>
                <w:bottom w:val="nil"/>
                <w:right w:val="nil"/>
                <w:between w:val="nil"/>
              </w:pBdr>
              <w:rPr>
                <w:b/>
                <w:bCs/>
                <w:sz w:val="20"/>
                <w:szCs w:val="20"/>
              </w:rPr>
            </w:pPr>
          </w:p>
        </w:tc>
        <w:tc>
          <w:tcPr>
            <w:tcW w:w="6442" w:type="dxa"/>
          </w:tcPr>
          <w:p w14:paraId="5A685632" w14:textId="77777777" w:rsidR="004D6CDF" w:rsidRDefault="004D6CDF">
            <w:pPr>
              <w:pStyle w:val="Heading2"/>
              <w:jc w:val="left"/>
              <w:rPr>
                <w:rFonts w:ascii="Times New Roman" w:eastAsia="Times New Roman" w:hAnsi="Times New Roman" w:cs="Times New Roman"/>
              </w:rPr>
            </w:pPr>
          </w:p>
          <w:p w14:paraId="230D1FFF" w14:textId="77777777" w:rsidR="004F52B2" w:rsidRDefault="004F52B2" w:rsidP="004F52B2"/>
          <w:p w14:paraId="28AFBD88" w14:textId="46E8B9CD" w:rsidR="004F52B2" w:rsidRPr="004F52B2" w:rsidRDefault="004F52B2" w:rsidP="004F52B2">
            <w:r w:rsidRPr="004F52B2">
              <w:t xml:space="preserve">Thank you for the suggestion </w:t>
            </w:r>
          </w:p>
        </w:tc>
      </w:tr>
      <w:tr w:rsidR="004D6CDF" w:rsidRPr="009E323C" w14:paraId="553FF290" w14:textId="77777777">
        <w:trPr>
          <w:trHeight w:val="386"/>
        </w:trPr>
        <w:tc>
          <w:tcPr>
            <w:tcW w:w="5351" w:type="dxa"/>
          </w:tcPr>
          <w:p w14:paraId="14D46013" w14:textId="77777777" w:rsidR="004D6CDF" w:rsidRPr="009E323C" w:rsidRDefault="006D2A19">
            <w:pPr>
              <w:pStyle w:val="Heading2"/>
              <w:ind w:left="360"/>
              <w:jc w:val="left"/>
              <w:rPr>
                <w:rFonts w:ascii="Times New Roman" w:eastAsia="Times New Roman" w:hAnsi="Times New Roman" w:cs="Times New Roman"/>
              </w:rPr>
            </w:pPr>
            <w:r w:rsidRPr="009E323C">
              <w:rPr>
                <w:rFonts w:ascii="Times New Roman" w:eastAsia="Times New Roman" w:hAnsi="Times New Roman" w:cs="Times New Roman"/>
              </w:rPr>
              <w:lastRenderedPageBreak/>
              <w:t>Is the language/English quality of the article suitable for scholarly communications?</w:t>
            </w:r>
          </w:p>
          <w:p w14:paraId="32767E83" w14:textId="77777777" w:rsidR="004D6CDF" w:rsidRPr="009E323C" w:rsidRDefault="004D6CDF">
            <w:pPr>
              <w:rPr>
                <w:b/>
                <w:bCs/>
                <w:sz w:val="20"/>
                <w:szCs w:val="20"/>
              </w:rPr>
            </w:pPr>
          </w:p>
        </w:tc>
        <w:tc>
          <w:tcPr>
            <w:tcW w:w="9357" w:type="dxa"/>
          </w:tcPr>
          <w:p w14:paraId="06E0379E" w14:textId="77777777" w:rsidR="004D6CDF" w:rsidRPr="009E323C" w:rsidRDefault="006D2A19">
            <w:pPr>
              <w:spacing w:before="240" w:after="240"/>
              <w:rPr>
                <w:b/>
                <w:bCs/>
                <w:sz w:val="20"/>
                <w:szCs w:val="20"/>
              </w:rPr>
            </w:pPr>
            <w:r w:rsidRPr="009E323C">
              <w:rPr>
                <w:b/>
                <w:bCs/>
                <w:sz w:val="20"/>
                <w:szCs w:val="20"/>
              </w:rPr>
              <w:t>The manuscript is written in an understandable and generally scholarly manner, although it would benefit from refinement in syntactic structure, transitions and terminological precision. Occasional grammatical incongruities may be corrected to strengthen readability.</w:t>
            </w:r>
          </w:p>
        </w:tc>
        <w:tc>
          <w:tcPr>
            <w:tcW w:w="6442" w:type="dxa"/>
          </w:tcPr>
          <w:p w14:paraId="53A8050F" w14:textId="77777777" w:rsidR="004D6CDF" w:rsidRPr="006F6ADB" w:rsidRDefault="004D6CDF">
            <w:pPr>
              <w:rPr>
                <w:bCs/>
                <w:sz w:val="20"/>
                <w:szCs w:val="20"/>
              </w:rPr>
            </w:pPr>
          </w:p>
          <w:p w14:paraId="62C25B93" w14:textId="0854FDEB" w:rsidR="00653267" w:rsidRPr="006F6ADB" w:rsidRDefault="00A53FBE" w:rsidP="00653267">
            <w:pPr>
              <w:rPr>
                <w:bCs/>
                <w:sz w:val="20"/>
                <w:szCs w:val="20"/>
              </w:rPr>
            </w:pPr>
            <w:r w:rsidRPr="006F6ADB">
              <w:rPr>
                <w:bCs/>
                <w:sz w:val="20"/>
                <w:szCs w:val="20"/>
              </w:rPr>
              <w:t xml:space="preserve">All the </w:t>
            </w:r>
            <w:r w:rsidR="00653267" w:rsidRPr="006F6ADB">
              <w:rPr>
                <w:bCs/>
                <w:sz w:val="20"/>
                <w:szCs w:val="20"/>
              </w:rPr>
              <w:t>grammatical errors have been checked and corrected</w:t>
            </w:r>
          </w:p>
        </w:tc>
      </w:tr>
      <w:tr w:rsidR="004D6CDF" w:rsidRPr="009E323C" w14:paraId="3737F51C" w14:textId="77777777">
        <w:trPr>
          <w:trHeight w:val="1178"/>
        </w:trPr>
        <w:tc>
          <w:tcPr>
            <w:tcW w:w="5351" w:type="dxa"/>
          </w:tcPr>
          <w:p w14:paraId="11496830" w14:textId="77777777" w:rsidR="004D6CDF" w:rsidRPr="009E323C" w:rsidRDefault="006D2A19">
            <w:pPr>
              <w:pStyle w:val="Heading2"/>
              <w:jc w:val="left"/>
              <w:rPr>
                <w:rFonts w:ascii="Times New Roman" w:eastAsia="Times New Roman" w:hAnsi="Times New Roman" w:cs="Times New Roman"/>
              </w:rPr>
            </w:pPr>
            <w:r w:rsidRPr="009E323C">
              <w:rPr>
                <w:rFonts w:ascii="Times New Roman" w:eastAsia="Times New Roman" w:hAnsi="Times New Roman" w:cs="Times New Roman"/>
                <w:u w:val="single"/>
              </w:rPr>
              <w:t>Optional/General</w:t>
            </w:r>
            <w:r w:rsidRPr="009E323C">
              <w:rPr>
                <w:rFonts w:ascii="Times New Roman" w:eastAsia="Times New Roman" w:hAnsi="Times New Roman" w:cs="Times New Roman"/>
              </w:rPr>
              <w:t xml:space="preserve"> comments</w:t>
            </w:r>
          </w:p>
          <w:p w14:paraId="482EC62A" w14:textId="77777777" w:rsidR="004D6CDF" w:rsidRPr="009E323C" w:rsidRDefault="004D6CDF">
            <w:pPr>
              <w:pStyle w:val="Heading2"/>
              <w:jc w:val="left"/>
              <w:rPr>
                <w:rFonts w:ascii="Times New Roman" w:eastAsia="Times New Roman" w:hAnsi="Times New Roman" w:cs="Times New Roman"/>
              </w:rPr>
            </w:pPr>
          </w:p>
        </w:tc>
        <w:tc>
          <w:tcPr>
            <w:tcW w:w="9357" w:type="dxa"/>
          </w:tcPr>
          <w:p w14:paraId="45751319" w14:textId="77777777" w:rsidR="004D6CDF" w:rsidRPr="009E323C" w:rsidRDefault="006D2A19">
            <w:pPr>
              <w:pBdr>
                <w:top w:val="nil"/>
                <w:left w:val="nil"/>
                <w:bottom w:val="nil"/>
                <w:right w:val="nil"/>
                <w:between w:val="nil"/>
              </w:pBdr>
              <w:rPr>
                <w:b/>
                <w:bCs/>
                <w:sz w:val="20"/>
                <w:szCs w:val="20"/>
              </w:rPr>
            </w:pPr>
            <w:r w:rsidRPr="009E323C">
              <w:rPr>
                <w:b/>
                <w:bCs/>
                <w:sz w:val="20"/>
                <w:szCs w:val="20"/>
              </w:rPr>
              <w:t>The work is valuable, yet expansion of the discussion on pathophysiological explanations for the fatal outcome in the second case would heighten interpretive depth. Additionally, a concise table comparing both patients would provide structural clarity.</w:t>
            </w:r>
          </w:p>
          <w:p w14:paraId="376A77C1" w14:textId="77777777" w:rsidR="008A587A" w:rsidRPr="009E323C" w:rsidRDefault="008A587A">
            <w:pPr>
              <w:pBdr>
                <w:top w:val="nil"/>
                <w:left w:val="nil"/>
                <w:bottom w:val="nil"/>
                <w:right w:val="nil"/>
                <w:between w:val="nil"/>
              </w:pBdr>
              <w:rPr>
                <w:b/>
                <w:bCs/>
                <w:color w:val="000000"/>
                <w:sz w:val="20"/>
                <w:szCs w:val="20"/>
              </w:rPr>
            </w:pPr>
          </w:p>
          <w:p w14:paraId="0A810082" w14:textId="77777777" w:rsidR="008A587A" w:rsidRPr="009E323C" w:rsidRDefault="008A587A">
            <w:pPr>
              <w:pBdr>
                <w:top w:val="nil"/>
                <w:left w:val="nil"/>
                <w:bottom w:val="nil"/>
                <w:right w:val="nil"/>
                <w:between w:val="nil"/>
              </w:pBdr>
              <w:rPr>
                <w:b/>
                <w:bCs/>
                <w:color w:val="000000"/>
                <w:sz w:val="20"/>
                <w:szCs w:val="20"/>
              </w:rPr>
            </w:pPr>
            <w:r w:rsidRPr="009E323C">
              <w:rPr>
                <w:sz w:val="20"/>
                <w:szCs w:val="20"/>
              </w:rPr>
              <w:t>The manuscript demonstrates clinical importance, but some conceptual clarifications and linguistic refinements are necessary to strengthen its academic contribution.</w:t>
            </w:r>
          </w:p>
        </w:tc>
        <w:tc>
          <w:tcPr>
            <w:tcW w:w="6442" w:type="dxa"/>
          </w:tcPr>
          <w:p w14:paraId="447C171D" w14:textId="77777777" w:rsidR="004D6CDF" w:rsidRPr="006F6ADB" w:rsidRDefault="004D6CDF">
            <w:pPr>
              <w:rPr>
                <w:bCs/>
                <w:sz w:val="20"/>
                <w:szCs w:val="20"/>
              </w:rPr>
            </w:pPr>
          </w:p>
          <w:p w14:paraId="064CAECA" w14:textId="77777777" w:rsidR="004A7E27" w:rsidRPr="006F6ADB" w:rsidRDefault="004A7E27">
            <w:pPr>
              <w:rPr>
                <w:bCs/>
                <w:sz w:val="20"/>
                <w:szCs w:val="20"/>
              </w:rPr>
            </w:pPr>
          </w:p>
          <w:p w14:paraId="11FD2317" w14:textId="74E7CBCC" w:rsidR="004A7E27" w:rsidRPr="006F6ADB" w:rsidRDefault="0050395B">
            <w:pPr>
              <w:rPr>
                <w:bCs/>
                <w:sz w:val="20"/>
                <w:szCs w:val="20"/>
              </w:rPr>
            </w:pPr>
            <w:r w:rsidRPr="006F6ADB">
              <w:rPr>
                <w:bCs/>
                <w:sz w:val="20"/>
                <w:szCs w:val="20"/>
              </w:rPr>
              <w:t>Thank you for the valuable comments</w:t>
            </w:r>
          </w:p>
        </w:tc>
      </w:tr>
    </w:tbl>
    <w:p w14:paraId="00274F28" w14:textId="77777777" w:rsidR="004D6CDF" w:rsidRPr="009E323C" w:rsidRDefault="004D6CDF">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456DD8" w:rsidRPr="009E323C" w14:paraId="7816C91C" w14:textId="77777777" w:rsidTr="009A2492">
        <w:tc>
          <w:tcPr>
            <w:tcW w:w="5000" w:type="pct"/>
            <w:gridSpan w:val="3"/>
            <w:tcBorders>
              <w:top w:val="nil"/>
              <w:left w:val="nil"/>
              <w:right w:val="nil"/>
            </w:tcBorders>
            <w:noWrap/>
            <w:tcMar>
              <w:top w:w="0" w:type="dxa"/>
              <w:left w:w="108" w:type="dxa"/>
              <w:bottom w:w="0" w:type="dxa"/>
              <w:right w:w="108" w:type="dxa"/>
            </w:tcMar>
            <w:vAlign w:val="center"/>
          </w:tcPr>
          <w:p w14:paraId="7F146DC5" w14:textId="77777777" w:rsidR="00456DD8" w:rsidRPr="009E323C" w:rsidRDefault="00456DD8" w:rsidP="009A2492">
            <w:pPr>
              <w:rPr>
                <w:rFonts w:ascii="Arial" w:eastAsia="Arial Unicode MS" w:hAnsi="Arial" w:cs="Arial"/>
                <w:b/>
                <w:sz w:val="20"/>
                <w:szCs w:val="20"/>
                <w:u w:val="single"/>
              </w:rPr>
            </w:pPr>
            <w:bookmarkStart w:id="2" w:name="_Hlk156057883"/>
            <w:bookmarkStart w:id="3" w:name="_Hlk156057704"/>
            <w:r w:rsidRPr="009E323C">
              <w:rPr>
                <w:rFonts w:ascii="Arial" w:eastAsia="Arial Unicode MS" w:hAnsi="Arial" w:cs="Arial"/>
                <w:b/>
                <w:sz w:val="20"/>
                <w:szCs w:val="20"/>
                <w:highlight w:val="yellow"/>
                <w:u w:val="single"/>
              </w:rPr>
              <w:t>PART  2:</w:t>
            </w:r>
            <w:r w:rsidRPr="009E323C">
              <w:rPr>
                <w:rFonts w:ascii="Arial" w:eastAsia="Arial Unicode MS" w:hAnsi="Arial" w:cs="Arial"/>
                <w:b/>
                <w:sz w:val="20"/>
                <w:szCs w:val="20"/>
                <w:u w:val="single"/>
              </w:rPr>
              <w:t xml:space="preserve"> </w:t>
            </w:r>
          </w:p>
          <w:p w14:paraId="4DC42045" w14:textId="77777777" w:rsidR="00456DD8" w:rsidRPr="009E323C" w:rsidRDefault="00456DD8" w:rsidP="009A2492">
            <w:pPr>
              <w:rPr>
                <w:rFonts w:ascii="Arial" w:eastAsia="Arial Unicode MS" w:hAnsi="Arial" w:cs="Arial"/>
                <w:b/>
                <w:sz w:val="20"/>
                <w:szCs w:val="20"/>
                <w:u w:val="single"/>
              </w:rPr>
            </w:pPr>
          </w:p>
        </w:tc>
      </w:tr>
      <w:tr w:rsidR="00456DD8" w:rsidRPr="009E323C" w14:paraId="4EA32DEC" w14:textId="77777777" w:rsidTr="009A2492">
        <w:tc>
          <w:tcPr>
            <w:tcW w:w="1615" w:type="pct"/>
            <w:noWrap/>
            <w:tcMar>
              <w:top w:w="0" w:type="dxa"/>
              <w:left w:w="108" w:type="dxa"/>
              <w:bottom w:w="0" w:type="dxa"/>
              <w:right w:w="108" w:type="dxa"/>
            </w:tcMar>
            <w:vAlign w:val="center"/>
          </w:tcPr>
          <w:p w14:paraId="1D2E3368" w14:textId="77777777" w:rsidR="00456DD8" w:rsidRPr="009E323C" w:rsidRDefault="00456DD8" w:rsidP="009A2492">
            <w:pPr>
              <w:rPr>
                <w:rFonts w:ascii="Arial" w:eastAsia="Arial Unicode MS" w:hAnsi="Arial" w:cs="Arial"/>
                <w:sz w:val="20"/>
                <w:szCs w:val="20"/>
              </w:rPr>
            </w:pPr>
          </w:p>
        </w:tc>
        <w:tc>
          <w:tcPr>
            <w:tcW w:w="1694" w:type="pct"/>
            <w:tcMar>
              <w:top w:w="0" w:type="dxa"/>
              <w:left w:w="108" w:type="dxa"/>
              <w:bottom w:w="0" w:type="dxa"/>
              <w:right w:w="108" w:type="dxa"/>
            </w:tcMar>
          </w:tcPr>
          <w:p w14:paraId="1076D68E" w14:textId="77777777" w:rsidR="00456DD8" w:rsidRPr="009E323C" w:rsidRDefault="00456DD8" w:rsidP="009A2492">
            <w:pPr>
              <w:keepNext/>
              <w:outlineLvl w:val="1"/>
              <w:rPr>
                <w:rFonts w:ascii="Arial" w:eastAsia="MS Mincho" w:hAnsi="Arial" w:cs="Arial"/>
                <w:b/>
                <w:bCs/>
                <w:sz w:val="20"/>
                <w:szCs w:val="20"/>
              </w:rPr>
            </w:pPr>
            <w:r w:rsidRPr="009E323C">
              <w:rPr>
                <w:rFonts w:ascii="Arial" w:eastAsia="MS Mincho" w:hAnsi="Arial" w:cs="Arial"/>
                <w:b/>
                <w:bCs/>
                <w:sz w:val="20"/>
                <w:szCs w:val="20"/>
              </w:rPr>
              <w:t>Reviewer’s comment</w:t>
            </w:r>
          </w:p>
        </w:tc>
        <w:tc>
          <w:tcPr>
            <w:tcW w:w="1691" w:type="pct"/>
          </w:tcPr>
          <w:p w14:paraId="3A11BAC9" w14:textId="77777777" w:rsidR="00456DD8" w:rsidRPr="009E323C" w:rsidRDefault="00456DD8" w:rsidP="009A2492">
            <w:pPr>
              <w:spacing w:after="160" w:line="252" w:lineRule="auto"/>
              <w:rPr>
                <w:rFonts w:ascii="Arial" w:eastAsia="Calibri" w:hAnsi="Arial" w:cs="Arial"/>
                <w:kern w:val="2"/>
                <w:sz w:val="20"/>
                <w:szCs w:val="20"/>
                <w:lang w:val="en-IN"/>
              </w:rPr>
            </w:pPr>
            <w:r w:rsidRPr="009E323C">
              <w:rPr>
                <w:rFonts w:ascii="Arial" w:eastAsia="Calibri" w:hAnsi="Arial" w:cs="Arial"/>
                <w:b/>
                <w:kern w:val="2"/>
                <w:sz w:val="20"/>
                <w:szCs w:val="20"/>
                <w:lang w:val="en-IN"/>
              </w:rPr>
              <w:t>Author’s Feedback</w:t>
            </w:r>
            <w:r w:rsidRPr="009E323C">
              <w:rPr>
                <w:rFonts w:ascii="Arial" w:eastAsia="Calibri" w:hAnsi="Arial" w:cs="Arial"/>
                <w:kern w:val="2"/>
                <w:sz w:val="20"/>
                <w:szCs w:val="20"/>
                <w:lang w:val="en-IN"/>
              </w:rPr>
              <w:t xml:space="preserve"> (It is mandatory that authors should write his/her feedback here)</w:t>
            </w:r>
          </w:p>
          <w:p w14:paraId="55378982" w14:textId="77777777" w:rsidR="00456DD8" w:rsidRPr="009E323C" w:rsidRDefault="00456DD8" w:rsidP="009A2492">
            <w:pPr>
              <w:keepNext/>
              <w:outlineLvl w:val="1"/>
              <w:rPr>
                <w:rFonts w:ascii="Arial" w:eastAsia="MS Mincho" w:hAnsi="Arial" w:cs="Arial"/>
                <w:bCs/>
                <w:sz w:val="20"/>
                <w:szCs w:val="20"/>
              </w:rPr>
            </w:pPr>
          </w:p>
        </w:tc>
      </w:tr>
      <w:tr w:rsidR="00456DD8" w:rsidRPr="009E323C" w14:paraId="619C891C" w14:textId="77777777" w:rsidTr="009A2492">
        <w:trPr>
          <w:trHeight w:val="890"/>
        </w:trPr>
        <w:tc>
          <w:tcPr>
            <w:tcW w:w="1615" w:type="pct"/>
            <w:noWrap/>
            <w:tcMar>
              <w:top w:w="0" w:type="dxa"/>
              <w:left w:w="108" w:type="dxa"/>
              <w:bottom w:w="0" w:type="dxa"/>
              <w:right w:w="108" w:type="dxa"/>
            </w:tcMar>
            <w:vAlign w:val="center"/>
          </w:tcPr>
          <w:p w14:paraId="65258D93" w14:textId="77777777" w:rsidR="00456DD8" w:rsidRPr="009E323C" w:rsidRDefault="00456DD8" w:rsidP="009A2492">
            <w:pPr>
              <w:rPr>
                <w:rFonts w:ascii="Arial" w:eastAsia="Arial Unicode MS" w:hAnsi="Arial" w:cs="Arial"/>
                <w:b/>
                <w:sz w:val="20"/>
                <w:szCs w:val="20"/>
              </w:rPr>
            </w:pPr>
            <w:r w:rsidRPr="009E323C">
              <w:rPr>
                <w:rFonts w:ascii="Arial" w:eastAsia="Arial Unicode MS" w:hAnsi="Arial" w:cs="Arial"/>
                <w:b/>
                <w:sz w:val="20"/>
                <w:szCs w:val="20"/>
              </w:rPr>
              <w:t xml:space="preserve">Are there ethical issues in this manuscript? </w:t>
            </w:r>
          </w:p>
          <w:p w14:paraId="6CB52E3F" w14:textId="77777777" w:rsidR="00456DD8" w:rsidRPr="009E323C" w:rsidRDefault="00456DD8" w:rsidP="009A2492">
            <w:pPr>
              <w:rPr>
                <w:rFonts w:ascii="Arial" w:eastAsia="Arial Unicode MS" w:hAnsi="Arial" w:cs="Arial"/>
                <w:sz w:val="20"/>
                <w:szCs w:val="20"/>
              </w:rPr>
            </w:pPr>
          </w:p>
        </w:tc>
        <w:tc>
          <w:tcPr>
            <w:tcW w:w="1694" w:type="pct"/>
            <w:tcMar>
              <w:top w:w="0" w:type="dxa"/>
              <w:left w:w="108" w:type="dxa"/>
              <w:bottom w:w="0" w:type="dxa"/>
              <w:right w:w="108" w:type="dxa"/>
            </w:tcMar>
            <w:vAlign w:val="center"/>
          </w:tcPr>
          <w:p w14:paraId="7DBC0BA9" w14:textId="77777777" w:rsidR="00456DD8" w:rsidRPr="009E323C" w:rsidRDefault="00456DD8" w:rsidP="009A2492">
            <w:pPr>
              <w:rPr>
                <w:rFonts w:ascii="Arial" w:eastAsia="Arial Unicode MS" w:hAnsi="Arial" w:cs="Arial"/>
                <w:i/>
                <w:iCs/>
                <w:sz w:val="20"/>
                <w:szCs w:val="20"/>
                <w:u w:val="single"/>
              </w:rPr>
            </w:pPr>
            <w:r w:rsidRPr="009E323C">
              <w:rPr>
                <w:rFonts w:ascii="Arial" w:eastAsia="Arial Unicode MS" w:hAnsi="Arial" w:cs="Arial"/>
                <w:i/>
                <w:iCs/>
                <w:sz w:val="20"/>
                <w:szCs w:val="20"/>
                <w:u w:val="single"/>
              </w:rPr>
              <w:t>(If yes, Kindly please write down the ethical issues here in details)</w:t>
            </w:r>
          </w:p>
          <w:p w14:paraId="32185E70" w14:textId="77777777" w:rsidR="00456DD8" w:rsidRPr="009E323C" w:rsidRDefault="00456DD8" w:rsidP="009A2492">
            <w:pPr>
              <w:rPr>
                <w:rFonts w:ascii="Arial" w:eastAsia="Arial Unicode MS" w:hAnsi="Arial" w:cs="Arial"/>
                <w:sz w:val="20"/>
                <w:szCs w:val="20"/>
              </w:rPr>
            </w:pPr>
          </w:p>
        </w:tc>
        <w:tc>
          <w:tcPr>
            <w:tcW w:w="1691" w:type="pct"/>
            <w:vAlign w:val="center"/>
          </w:tcPr>
          <w:p w14:paraId="6BEBB4E5" w14:textId="77777777" w:rsidR="00456DD8" w:rsidRPr="009E323C" w:rsidRDefault="00456DD8" w:rsidP="009A2492">
            <w:pPr>
              <w:rPr>
                <w:rFonts w:ascii="Arial" w:eastAsia="Arial Unicode MS" w:hAnsi="Arial" w:cs="Arial"/>
                <w:sz w:val="20"/>
                <w:szCs w:val="20"/>
              </w:rPr>
            </w:pPr>
          </w:p>
          <w:p w14:paraId="4C879699" w14:textId="77777777" w:rsidR="00456DD8" w:rsidRPr="009E323C" w:rsidRDefault="00456DD8" w:rsidP="009A2492">
            <w:pPr>
              <w:rPr>
                <w:rFonts w:ascii="Arial" w:eastAsia="Arial Unicode MS" w:hAnsi="Arial" w:cs="Arial"/>
                <w:sz w:val="20"/>
                <w:szCs w:val="20"/>
              </w:rPr>
            </w:pPr>
          </w:p>
          <w:p w14:paraId="08A94A85" w14:textId="77777777" w:rsidR="00456DD8" w:rsidRPr="009E323C" w:rsidRDefault="00456DD8" w:rsidP="009A2492">
            <w:pPr>
              <w:rPr>
                <w:rFonts w:ascii="Arial" w:eastAsia="Arial Unicode MS" w:hAnsi="Arial" w:cs="Arial"/>
                <w:sz w:val="20"/>
                <w:szCs w:val="20"/>
              </w:rPr>
            </w:pPr>
          </w:p>
        </w:tc>
      </w:tr>
      <w:bookmarkEnd w:id="2"/>
    </w:tbl>
    <w:p w14:paraId="4D44EB3C" w14:textId="77777777" w:rsidR="00456DD8" w:rsidRPr="009E323C" w:rsidRDefault="00456DD8" w:rsidP="00456DD8">
      <w:pPr>
        <w:rPr>
          <w:sz w:val="20"/>
          <w:szCs w:val="20"/>
        </w:rPr>
      </w:pPr>
    </w:p>
    <w:p w14:paraId="6801447F" w14:textId="77777777" w:rsidR="00456DD8" w:rsidRPr="009E323C" w:rsidRDefault="00456DD8" w:rsidP="00456DD8">
      <w:pPr>
        <w:rPr>
          <w:sz w:val="20"/>
          <w:szCs w:val="20"/>
        </w:rPr>
      </w:pPr>
    </w:p>
    <w:p w14:paraId="13ADA4F7" w14:textId="77777777" w:rsidR="00456DD8" w:rsidRPr="009E323C" w:rsidRDefault="00456DD8" w:rsidP="00456DD8">
      <w:pPr>
        <w:rPr>
          <w:bCs/>
          <w:sz w:val="20"/>
          <w:szCs w:val="20"/>
          <w:u w:val="single"/>
        </w:rPr>
      </w:pPr>
    </w:p>
    <w:bookmarkEnd w:id="3"/>
    <w:p w14:paraId="079E4FA1" w14:textId="77777777" w:rsidR="00456DD8" w:rsidRPr="009E323C" w:rsidRDefault="00456DD8" w:rsidP="00456DD8">
      <w:pPr>
        <w:rPr>
          <w:sz w:val="20"/>
          <w:szCs w:val="20"/>
        </w:rPr>
      </w:pPr>
    </w:p>
    <w:p w14:paraId="5F619A4B" w14:textId="77777777" w:rsidR="004D6CDF" w:rsidRPr="009E323C" w:rsidRDefault="004D6CDF" w:rsidP="00456DD8">
      <w:pPr>
        <w:pBdr>
          <w:top w:val="nil"/>
          <w:left w:val="nil"/>
          <w:bottom w:val="nil"/>
          <w:right w:val="nil"/>
          <w:between w:val="nil"/>
        </w:pBdr>
        <w:jc w:val="both"/>
        <w:rPr>
          <w:rFonts w:ascii="Arial" w:eastAsia="Arial" w:hAnsi="Arial" w:cs="Arial"/>
          <w:color w:val="000000"/>
          <w:sz w:val="20"/>
          <w:szCs w:val="20"/>
        </w:rPr>
      </w:pPr>
    </w:p>
    <w:sectPr w:rsidR="004D6CDF" w:rsidRPr="009E323C">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F0CE10" w14:textId="77777777" w:rsidR="00526180" w:rsidRDefault="00526180">
      <w:r>
        <w:separator/>
      </w:r>
    </w:p>
  </w:endnote>
  <w:endnote w:type="continuationSeparator" w:id="0">
    <w:p w14:paraId="3D62AE29" w14:textId="77777777" w:rsidR="00526180" w:rsidRDefault="00526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A8FF6432-D6E1-47AB-BB7B-5D4F031C7808}"/>
  </w:font>
  <w:font w:name="Arimo">
    <w:charset w:val="00"/>
    <w:family w:val="auto"/>
    <w:pitch w:val="default"/>
    <w:embedBold r:id="rId2" w:fontKey="{08FDE4F8-85DF-495A-802B-78B978CF9DD4}"/>
  </w:font>
  <w:font w:name="Helvetica">
    <w:panose1 w:val="020B0604020202020204"/>
    <w:charset w:val="00"/>
    <w:family w:val="swiss"/>
    <w:pitch w:val="variable"/>
    <w:sig w:usb0="E0002EFF" w:usb1="C000785B" w:usb2="00000009" w:usb3="00000000" w:csb0="000001FF" w:csb1="00000000"/>
    <w:embedRegular r:id="rId3" w:fontKey="{48D52900-BD33-43D8-8BA6-06F5815DC15C}"/>
    <w:embedBold r:id="rId4" w:fontKey="{B9696723-3CD4-4C9D-9E82-52D0C89820F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5" w:fontKey="{C3B6EBEC-F41B-45CF-85A2-CE15650FB94F}"/>
    <w:embedBold r:id="rId6" w:fontKey="{6BFB02AA-114A-4380-B58B-3F7D28D4D38C}"/>
  </w:font>
  <w:font w:name="Georgia">
    <w:panose1 w:val="02040502050405020303"/>
    <w:charset w:val="00"/>
    <w:family w:val="roman"/>
    <w:pitch w:val="variable"/>
    <w:sig w:usb0="00000287" w:usb1="00000000" w:usb2="00000000" w:usb3="00000000" w:csb0="0000009F" w:csb1="00000000"/>
    <w:embedItalic r:id="rId7" w:fontKey="{8727AD13-12D4-408C-ACA2-08B24116EDA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23D23EC-0CA4-4082-97DD-2E632CAA7FA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51DC30" w14:textId="77777777" w:rsidR="004D6CDF" w:rsidRDefault="006D2A1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63F59C" w14:textId="77777777" w:rsidR="00526180" w:rsidRDefault="00526180">
      <w:r>
        <w:separator/>
      </w:r>
    </w:p>
  </w:footnote>
  <w:footnote w:type="continuationSeparator" w:id="0">
    <w:p w14:paraId="0DFDBEEB" w14:textId="77777777" w:rsidR="00526180" w:rsidRDefault="00526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2AAE9A" w14:textId="77777777" w:rsidR="004D6CDF" w:rsidRDefault="004D6CDF">
    <w:pPr>
      <w:spacing w:after="280"/>
      <w:jc w:val="center"/>
      <w:rPr>
        <w:rFonts w:ascii="Arial" w:eastAsia="Arial" w:hAnsi="Arial" w:cs="Arial"/>
        <w:color w:val="003399"/>
        <w:u w:val="single"/>
      </w:rPr>
    </w:pPr>
  </w:p>
  <w:p w14:paraId="347917CC" w14:textId="77777777" w:rsidR="004D6CDF" w:rsidRDefault="006D2A19">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C557217"/>
    <w:multiLevelType w:val="multilevel"/>
    <w:tmpl w:val="60AC13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xsDA3MgRCUxMLEwNDMyUdpeDU4uLM/DyQAsNaAGn09qgsAAAA"/>
  </w:docVars>
  <w:rsids>
    <w:rsidRoot w:val="004D6CDF"/>
    <w:rsid w:val="00061ABB"/>
    <w:rsid w:val="002B17E3"/>
    <w:rsid w:val="00456DD8"/>
    <w:rsid w:val="004A7E27"/>
    <w:rsid w:val="004D6CDF"/>
    <w:rsid w:val="004F52B2"/>
    <w:rsid w:val="0050395B"/>
    <w:rsid w:val="00526180"/>
    <w:rsid w:val="00600A17"/>
    <w:rsid w:val="00653267"/>
    <w:rsid w:val="006822B0"/>
    <w:rsid w:val="006D2A19"/>
    <w:rsid w:val="006F6ADB"/>
    <w:rsid w:val="00807F69"/>
    <w:rsid w:val="008A587A"/>
    <w:rsid w:val="009E323C"/>
    <w:rsid w:val="00A268E5"/>
    <w:rsid w:val="00A5038F"/>
    <w:rsid w:val="00A53FBE"/>
    <w:rsid w:val="00A60F6C"/>
    <w:rsid w:val="00AA544F"/>
    <w:rsid w:val="00D11768"/>
    <w:rsid w:val="00E2269D"/>
    <w:rsid w:val="00EA6CA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FBE2A"/>
  <w15:docId w15:val="{3B0D48CA-DCBF-4CE3-94EF-E0A6DDC27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374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ibrr.com/index.php/IBR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TTSgt8FjPg2up5H7CZ/R/jiDBA==">CgMxLjAyDmguZ3loeHkydDZxZjR0Mg5oLnlwOWlzYjExcnhldTgAciExeDgyTXlDQVVZUkVVTVJGZkhWOG5SR1VSMF9ZTzUtVWw=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Pages>
  <Words>774</Words>
  <Characters>4413</Characters>
  <Application>Microsoft Office Word</Application>
  <DocSecurity>0</DocSecurity>
  <Lines>36</Lines>
  <Paragraphs>10</Paragraphs>
  <ScaleCrop>false</ScaleCrop>
  <Company/>
  <LinksUpToDate>false</LinksUpToDate>
  <CharactersWithSpaces>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CPU 1023</cp:lastModifiedBy>
  <cp:revision>27</cp:revision>
  <dcterms:created xsi:type="dcterms:W3CDTF">2011-08-01T09:21:00Z</dcterms:created>
  <dcterms:modified xsi:type="dcterms:W3CDTF">2025-11-27T12:52:00Z</dcterms:modified>
</cp:coreProperties>
</file>